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940F" w14:textId="77777777" w:rsidR="005C7416" w:rsidRDefault="00990976" w:rsidP="005C7416">
      <w:pPr>
        <w:spacing w:line="276" w:lineRule="auto"/>
        <w:rPr>
          <w:sz w:val="30"/>
          <w:szCs w:val="30"/>
        </w:rPr>
      </w:pPr>
      <w:r w:rsidRPr="00CC1CCA">
        <w:rPr>
          <w:sz w:val="30"/>
          <w:szCs w:val="30"/>
        </w:rPr>
        <w:t>My dear brothers and sisters, in my homily on Christmas day, I explored how the question that Jesus once posed to His disciples, “</w:t>
      </w:r>
      <w:r w:rsidRPr="00CC1CCA">
        <w:rPr>
          <w:i/>
          <w:iCs/>
          <w:sz w:val="30"/>
          <w:szCs w:val="30"/>
        </w:rPr>
        <w:t>Who do you say that I am</w:t>
      </w:r>
      <w:r w:rsidRPr="00CC1CCA">
        <w:rPr>
          <w:sz w:val="30"/>
          <w:szCs w:val="30"/>
        </w:rPr>
        <w:t xml:space="preserve">?” (cf. Matt. 16:15; Mk. 8:29) is, in fact, also, ‘the Christmas question’. As we approached the crib, who is it we believe this child to be? We can also call </w:t>
      </w:r>
      <w:proofErr w:type="gramStart"/>
      <w:r w:rsidRPr="00CC1CCA">
        <w:rPr>
          <w:sz w:val="30"/>
          <w:szCs w:val="30"/>
        </w:rPr>
        <w:t xml:space="preserve">this </w:t>
      </w:r>
      <w:r w:rsidR="005C7416">
        <w:rPr>
          <w:sz w:val="30"/>
          <w:szCs w:val="30"/>
        </w:rPr>
        <w:t xml:space="preserve"> </w:t>
      </w:r>
      <w:r w:rsidRPr="00CC1CCA">
        <w:rPr>
          <w:sz w:val="30"/>
          <w:szCs w:val="30"/>
        </w:rPr>
        <w:t>‘</w:t>
      </w:r>
      <w:proofErr w:type="gramEnd"/>
      <w:r w:rsidRPr="00CC1CCA">
        <w:rPr>
          <w:sz w:val="30"/>
          <w:szCs w:val="30"/>
        </w:rPr>
        <w:t xml:space="preserve">the Sacramental question’: Who is it we encounter and receive in the Sacraments? </w:t>
      </w:r>
      <w:r w:rsidRPr="00CC1CCA">
        <w:rPr>
          <w:i/>
          <w:iCs/>
          <w:sz w:val="30"/>
          <w:szCs w:val="30"/>
        </w:rPr>
        <w:t>Who</w:t>
      </w:r>
      <w:r w:rsidRPr="00CC1CCA">
        <w:rPr>
          <w:sz w:val="30"/>
          <w:szCs w:val="30"/>
        </w:rPr>
        <w:t xml:space="preserve"> is the Eucharist? </w:t>
      </w:r>
    </w:p>
    <w:p w14:paraId="76F5313D" w14:textId="0EB8A427" w:rsidR="005C7416" w:rsidRDefault="00990976" w:rsidP="005C7416">
      <w:pPr>
        <w:spacing w:line="276" w:lineRule="auto"/>
        <w:ind w:firstLine="408"/>
        <w:rPr>
          <w:sz w:val="30"/>
          <w:szCs w:val="30"/>
        </w:rPr>
      </w:pPr>
      <w:r w:rsidRPr="00CC1CCA">
        <w:rPr>
          <w:sz w:val="30"/>
          <w:szCs w:val="30"/>
        </w:rPr>
        <w:t>On this great feast day – The Baptism of the Lord – I am reposting Christ’s question because, simply put, none of us will be able to attain salvation without answering it, honestly. Who is it that John is baptising in today’s Gospel? (Matt. 3:13-27). We can’t live in God’s friendship if we don’t know Who He is; friendship demands relationship, and loving relationships are built upon a true knowledge and affirmation of the other. As Christians, we must believe the following:</w:t>
      </w:r>
    </w:p>
    <w:p w14:paraId="01370856" w14:textId="705046B3" w:rsidR="00990976" w:rsidRPr="005C7416" w:rsidRDefault="00990976" w:rsidP="005C7416">
      <w:pPr>
        <w:pStyle w:val="ListParagraph"/>
        <w:numPr>
          <w:ilvl w:val="0"/>
          <w:numId w:val="1"/>
        </w:numPr>
        <w:spacing w:line="276" w:lineRule="auto"/>
        <w:rPr>
          <w:sz w:val="30"/>
          <w:szCs w:val="30"/>
        </w:rPr>
      </w:pPr>
      <w:r w:rsidRPr="005C7416">
        <w:rPr>
          <w:sz w:val="30"/>
          <w:szCs w:val="30"/>
        </w:rPr>
        <w:t xml:space="preserve">that, by gazing upon the face of Christ, we behold the face of God (cf. Jn. 14:9), </w:t>
      </w:r>
    </w:p>
    <w:p w14:paraId="3D44CE60" w14:textId="57050EFA" w:rsidR="00990976" w:rsidRPr="00CC1CCA" w:rsidRDefault="00990976" w:rsidP="00CC1CCA">
      <w:pPr>
        <w:pStyle w:val="ListParagraph"/>
        <w:numPr>
          <w:ilvl w:val="0"/>
          <w:numId w:val="1"/>
        </w:numPr>
        <w:spacing w:line="276" w:lineRule="auto"/>
        <w:rPr>
          <w:sz w:val="30"/>
          <w:szCs w:val="30"/>
        </w:rPr>
      </w:pPr>
      <w:r w:rsidRPr="00CC1CCA">
        <w:rPr>
          <w:sz w:val="30"/>
          <w:szCs w:val="30"/>
        </w:rPr>
        <w:t>that</w:t>
      </w:r>
      <w:r w:rsidR="007C0119">
        <w:rPr>
          <w:sz w:val="30"/>
          <w:szCs w:val="30"/>
        </w:rPr>
        <w:t xml:space="preserve">, </w:t>
      </w:r>
      <w:r w:rsidR="00191097">
        <w:rPr>
          <w:sz w:val="30"/>
          <w:szCs w:val="30"/>
        </w:rPr>
        <w:t>in</w:t>
      </w:r>
      <w:r w:rsidR="007C0119">
        <w:rPr>
          <w:sz w:val="30"/>
          <w:szCs w:val="30"/>
        </w:rPr>
        <w:t xml:space="preserve"> Christ, we have</w:t>
      </w:r>
      <w:r w:rsidRPr="00CC1CCA">
        <w:rPr>
          <w:sz w:val="30"/>
          <w:szCs w:val="30"/>
        </w:rPr>
        <w:t xml:space="preserve"> tangible assurance that God is love (1 Jn. 4:8) and that His love for us is unfailing and unshakeable (cf. Isa. 54:10),</w:t>
      </w:r>
    </w:p>
    <w:p w14:paraId="7DF2F3A2" w14:textId="77777777" w:rsidR="00990976" w:rsidRPr="00CC1CCA" w:rsidRDefault="00990976" w:rsidP="00CC1CCA">
      <w:pPr>
        <w:pStyle w:val="ListParagraph"/>
        <w:numPr>
          <w:ilvl w:val="0"/>
          <w:numId w:val="1"/>
        </w:numPr>
        <w:spacing w:line="276" w:lineRule="auto"/>
        <w:rPr>
          <w:sz w:val="30"/>
          <w:szCs w:val="30"/>
        </w:rPr>
      </w:pPr>
      <w:r w:rsidRPr="00CC1CCA">
        <w:rPr>
          <w:sz w:val="30"/>
          <w:szCs w:val="30"/>
        </w:rPr>
        <w:t xml:space="preserve">that, in Christ, we can be certain that God is truth (cf. Jn.14:6), and goodness (cf. Ps. 34:8; 145:9), and light (Cf. 1 Jn. 1:5; Jam. 1:17). </w:t>
      </w:r>
    </w:p>
    <w:p w14:paraId="32DA8C26" w14:textId="77777777" w:rsidR="00990976" w:rsidRPr="00CC1CCA" w:rsidRDefault="00990976" w:rsidP="00CC1CCA">
      <w:pPr>
        <w:spacing w:line="276" w:lineRule="auto"/>
        <w:rPr>
          <w:sz w:val="30"/>
          <w:szCs w:val="30"/>
        </w:rPr>
      </w:pPr>
    </w:p>
    <w:p w14:paraId="32B0F9F9" w14:textId="1EE39A95" w:rsidR="00990976" w:rsidRPr="00CC1CCA" w:rsidRDefault="00990976" w:rsidP="00CC1CCA">
      <w:pPr>
        <w:spacing w:line="276" w:lineRule="auto"/>
        <w:rPr>
          <w:sz w:val="30"/>
          <w:szCs w:val="30"/>
        </w:rPr>
      </w:pPr>
      <w:r w:rsidRPr="00CC1CCA">
        <w:rPr>
          <w:sz w:val="30"/>
          <w:szCs w:val="30"/>
        </w:rPr>
        <w:t>Only supernatural faith can allow us to say, with Martha, “</w:t>
      </w:r>
      <w:r w:rsidRPr="00CC1CCA">
        <w:rPr>
          <w:i/>
          <w:iCs/>
          <w:sz w:val="30"/>
          <w:szCs w:val="30"/>
        </w:rPr>
        <w:t>Yes Lord, I believe that You are the Christ, the Son of God</w:t>
      </w:r>
      <w:r w:rsidRPr="00CC1CCA">
        <w:rPr>
          <w:sz w:val="30"/>
          <w:szCs w:val="30"/>
        </w:rPr>
        <w:t>” (Jn. 11:27). If we find ourselves lacking here, we must realise that only heaven can bestow the gifts of faith, hope and love. As followers of Christ, as friends of Christ, as living members of Christ, we must never lack the courage or the humility to say what His Apostles</w:t>
      </w:r>
      <w:r w:rsidR="00E13562">
        <w:rPr>
          <w:sz w:val="30"/>
          <w:szCs w:val="30"/>
        </w:rPr>
        <w:t xml:space="preserve"> </w:t>
      </w:r>
      <w:r w:rsidRPr="00CC1CCA">
        <w:rPr>
          <w:sz w:val="30"/>
          <w:szCs w:val="30"/>
        </w:rPr>
        <w:t xml:space="preserve">once </w:t>
      </w:r>
      <w:r w:rsidR="00E13562">
        <w:rPr>
          <w:sz w:val="30"/>
          <w:szCs w:val="30"/>
        </w:rPr>
        <w:t>cried out</w:t>
      </w:r>
      <w:r w:rsidRPr="00CC1CCA">
        <w:rPr>
          <w:sz w:val="30"/>
          <w:szCs w:val="30"/>
        </w:rPr>
        <w:t>, “</w:t>
      </w:r>
      <w:r w:rsidRPr="00CC1CCA">
        <w:rPr>
          <w:i/>
          <w:iCs/>
          <w:sz w:val="30"/>
          <w:szCs w:val="30"/>
        </w:rPr>
        <w:t>Lord, increase our faith</w:t>
      </w:r>
      <w:r w:rsidRPr="00CC1CCA">
        <w:rPr>
          <w:sz w:val="30"/>
          <w:szCs w:val="30"/>
        </w:rPr>
        <w:t xml:space="preserve">!” (Lk.17:5). </w:t>
      </w:r>
    </w:p>
    <w:p w14:paraId="2A4E1B95" w14:textId="08A7FE5E" w:rsidR="00990976" w:rsidRPr="00CC1CCA" w:rsidRDefault="00990976" w:rsidP="00CC1CCA">
      <w:pPr>
        <w:spacing w:line="276" w:lineRule="auto"/>
        <w:ind w:firstLine="720"/>
        <w:rPr>
          <w:sz w:val="30"/>
          <w:szCs w:val="30"/>
        </w:rPr>
      </w:pPr>
      <w:r w:rsidRPr="00CC1CCA">
        <w:rPr>
          <w:sz w:val="30"/>
          <w:szCs w:val="30"/>
        </w:rPr>
        <w:t xml:space="preserve">All of what I have said above </w:t>
      </w:r>
      <w:r w:rsidR="00E13562">
        <w:rPr>
          <w:sz w:val="30"/>
          <w:szCs w:val="30"/>
        </w:rPr>
        <w:t xml:space="preserve">serves as </w:t>
      </w:r>
      <w:r w:rsidRPr="00CC1CCA">
        <w:rPr>
          <w:sz w:val="30"/>
          <w:szCs w:val="30"/>
        </w:rPr>
        <w:t xml:space="preserve">a prelude to help set the scene for a better understanding </w:t>
      </w:r>
      <w:r w:rsidR="00FA2C4E">
        <w:rPr>
          <w:sz w:val="30"/>
          <w:szCs w:val="30"/>
        </w:rPr>
        <w:t xml:space="preserve">of </w:t>
      </w:r>
      <w:r w:rsidRPr="00CC1CCA">
        <w:rPr>
          <w:sz w:val="30"/>
          <w:szCs w:val="30"/>
        </w:rPr>
        <w:t xml:space="preserve">today’s Feast. Unless we know </w:t>
      </w:r>
      <w:proofErr w:type="gramStart"/>
      <w:r w:rsidRPr="00CC1CCA">
        <w:rPr>
          <w:sz w:val="30"/>
          <w:szCs w:val="30"/>
        </w:rPr>
        <w:t>Who</w:t>
      </w:r>
      <w:proofErr w:type="gramEnd"/>
      <w:r w:rsidRPr="00CC1CCA">
        <w:rPr>
          <w:sz w:val="30"/>
          <w:szCs w:val="30"/>
        </w:rPr>
        <w:t xml:space="preserve"> Jesus is, unless we believe Him to be Our Lord and Our God (cf. Jn. 20:28), we will overlook some of the most important aspects of Jesus’ baptism. If we get God right, we will understand that, as Christians, we do not profess a God Who plays games with us. We do not preach a God Who could ever mistreat us, or Who would ever lead us down a path only to pull a trapdoor on us. Therefore, as we confess Jesus to be God, we must also confess that nothing </w:t>
      </w:r>
      <w:r w:rsidR="00C973AA">
        <w:rPr>
          <w:sz w:val="30"/>
          <w:szCs w:val="30"/>
        </w:rPr>
        <w:t>Jesus</w:t>
      </w:r>
      <w:r w:rsidRPr="00CC1CCA">
        <w:rPr>
          <w:sz w:val="30"/>
          <w:szCs w:val="30"/>
        </w:rPr>
        <w:t xml:space="preserve"> did for us was ever an empty show; Truth has no time for spin, or for deception. Jesus descended into the waters of the Jordan for a purpose; there was no false humility </w:t>
      </w:r>
      <w:proofErr w:type="gramStart"/>
      <w:r w:rsidRPr="00CC1CCA">
        <w:rPr>
          <w:sz w:val="30"/>
          <w:szCs w:val="30"/>
        </w:rPr>
        <w:t>involved,</w:t>
      </w:r>
      <w:proofErr w:type="gramEnd"/>
      <w:r w:rsidRPr="00CC1CCA">
        <w:rPr>
          <w:sz w:val="30"/>
          <w:szCs w:val="30"/>
        </w:rPr>
        <w:t xml:space="preserve"> </w:t>
      </w:r>
      <w:r w:rsidR="00C973AA">
        <w:rPr>
          <w:sz w:val="30"/>
          <w:szCs w:val="30"/>
        </w:rPr>
        <w:t>o</w:t>
      </w:r>
      <w:r w:rsidRPr="00CC1CCA">
        <w:rPr>
          <w:sz w:val="30"/>
          <w:szCs w:val="30"/>
        </w:rPr>
        <w:t>ur sinless Lord had no intention of muddying the waters</w:t>
      </w:r>
      <w:r w:rsidR="009F0ED1">
        <w:rPr>
          <w:sz w:val="30"/>
          <w:szCs w:val="30"/>
        </w:rPr>
        <w:t xml:space="preserve"> of our belief</w:t>
      </w:r>
      <w:r w:rsidRPr="00CC1CCA">
        <w:rPr>
          <w:sz w:val="30"/>
          <w:szCs w:val="30"/>
        </w:rPr>
        <w:t xml:space="preserve">. </w:t>
      </w:r>
    </w:p>
    <w:p w14:paraId="0252D134" w14:textId="429DD818" w:rsidR="00990976" w:rsidRPr="00CC1CCA" w:rsidRDefault="00990976" w:rsidP="00CC1CCA">
      <w:pPr>
        <w:pStyle w:val="ListParagraph"/>
        <w:numPr>
          <w:ilvl w:val="0"/>
          <w:numId w:val="1"/>
        </w:numPr>
        <w:spacing w:line="276" w:lineRule="auto"/>
        <w:rPr>
          <w:sz w:val="30"/>
          <w:szCs w:val="30"/>
        </w:rPr>
      </w:pPr>
      <w:r w:rsidRPr="00CC1CCA">
        <w:rPr>
          <w:sz w:val="30"/>
          <w:szCs w:val="30"/>
        </w:rPr>
        <w:lastRenderedPageBreak/>
        <w:t>Through His baptism, Jesus was prefiguring His death, His burial and His resurrection.</w:t>
      </w:r>
    </w:p>
    <w:p w14:paraId="79C11F8B" w14:textId="22986068" w:rsidR="00990976" w:rsidRPr="00CC1CCA" w:rsidRDefault="00990976" w:rsidP="00CC1CCA">
      <w:pPr>
        <w:pStyle w:val="ListParagraph"/>
        <w:numPr>
          <w:ilvl w:val="0"/>
          <w:numId w:val="1"/>
        </w:numPr>
        <w:spacing w:line="276" w:lineRule="auto"/>
        <w:rPr>
          <w:sz w:val="30"/>
          <w:szCs w:val="30"/>
        </w:rPr>
      </w:pPr>
      <w:r w:rsidRPr="00CC1CCA">
        <w:rPr>
          <w:sz w:val="30"/>
          <w:szCs w:val="30"/>
        </w:rPr>
        <w:t xml:space="preserve">Through His baptism, Jesus was showing us </w:t>
      </w:r>
      <w:r w:rsidR="00C8354B">
        <w:rPr>
          <w:sz w:val="30"/>
          <w:szCs w:val="30"/>
        </w:rPr>
        <w:t>His</w:t>
      </w:r>
      <w:r w:rsidRPr="00CC1CCA">
        <w:rPr>
          <w:sz w:val="30"/>
          <w:szCs w:val="30"/>
        </w:rPr>
        <w:t xml:space="preserve"> willingness to take upon Himself the burden of our guilt and, through Himself, God’s desire to restore us to His friendship.</w:t>
      </w:r>
    </w:p>
    <w:p w14:paraId="17AB68F3" w14:textId="6C93E672" w:rsidR="00990976" w:rsidRPr="00CC1CCA" w:rsidRDefault="00990976" w:rsidP="00CC1CCA">
      <w:pPr>
        <w:pStyle w:val="ListParagraph"/>
        <w:numPr>
          <w:ilvl w:val="0"/>
          <w:numId w:val="1"/>
        </w:numPr>
        <w:spacing w:line="276" w:lineRule="auto"/>
        <w:rPr>
          <w:sz w:val="30"/>
          <w:szCs w:val="30"/>
        </w:rPr>
      </w:pPr>
      <w:r w:rsidRPr="00CC1CCA">
        <w:rPr>
          <w:sz w:val="30"/>
          <w:szCs w:val="30"/>
        </w:rPr>
        <w:t>Through His baptism, Jesus was announcing the inauguration of His public ministry; He was showing those with eyes to see and ears to hear (cf. Matt. 13:16) that the kingdom of God had arrived.</w:t>
      </w:r>
    </w:p>
    <w:p w14:paraId="6164D8D4" w14:textId="73759110" w:rsidR="00990976" w:rsidRPr="00CC1CCA" w:rsidRDefault="00990976" w:rsidP="00CC1CCA">
      <w:pPr>
        <w:pStyle w:val="ListParagraph"/>
        <w:numPr>
          <w:ilvl w:val="0"/>
          <w:numId w:val="1"/>
        </w:numPr>
        <w:spacing w:line="276" w:lineRule="auto"/>
        <w:rPr>
          <w:sz w:val="30"/>
          <w:szCs w:val="30"/>
        </w:rPr>
      </w:pPr>
      <w:r w:rsidRPr="00CC1CCA">
        <w:rPr>
          <w:sz w:val="30"/>
          <w:szCs w:val="30"/>
        </w:rPr>
        <w:t>Through His baptism,</w:t>
      </w:r>
      <w:r w:rsidR="00316DE2">
        <w:rPr>
          <w:sz w:val="30"/>
          <w:szCs w:val="30"/>
        </w:rPr>
        <w:t xml:space="preserve"> </w:t>
      </w:r>
      <w:r w:rsidRPr="00CC1CCA">
        <w:rPr>
          <w:sz w:val="30"/>
          <w:szCs w:val="30"/>
        </w:rPr>
        <w:t>in the form of a dove, in the flesh</w:t>
      </w:r>
      <w:r w:rsidR="0096623F">
        <w:rPr>
          <w:sz w:val="30"/>
          <w:szCs w:val="30"/>
        </w:rPr>
        <w:t xml:space="preserve"> of</w:t>
      </w:r>
      <w:r w:rsidR="00E718DA">
        <w:rPr>
          <w:sz w:val="30"/>
          <w:szCs w:val="30"/>
        </w:rPr>
        <w:t xml:space="preserve"> a</w:t>
      </w:r>
      <w:r w:rsidRPr="00CC1CCA">
        <w:rPr>
          <w:sz w:val="30"/>
          <w:szCs w:val="30"/>
        </w:rPr>
        <w:t xml:space="preserve"> </w:t>
      </w:r>
      <w:r w:rsidR="0096623F">
        <w:rPr>
          <w:sz w:val="30"/>
          <w:szCs w:val="30"/>
        </w:rPr>
        <w:t>Perfect Man</w:t>
      </w:r>
      <w:r w:rsidRPr="00CC1CCA">
        <w:rPr>
          <w:sz w:val="30"/>
          <w:szCs w:val="30"/>
        </w:rPr>
        <w:t>, in the voice from Heaven</w:t>
      </w:r>
      <w:r w:rsidR="00316DE2">
        <w:rPr>
          <w:sz w:val="30"/>
          <w:szCs w:val="30"/>
        </w:rPr>
        <w:t xml:space="preserve">, </w:t>
      </w:r>
      <w:r w:rsidR="00316DE2" w:rsidRPr="00CC1CCA">
        <w:rPr>
          <w:sz w:val="30"/>
          <w:szCs w:val="30"/>
        </w:rPr>
        <w:t>the Holy Trinity</w:t>
      </w:r>
      <w:r w:rsidRPr="00CC1CCA">
        <w:rPr>
          <w:sz w:val="30"/>
          <w:szCs w:val="30"/>
        </w:rPr>
        <w:t xml:space="preserve"> was revealing God’s love for us and His desire to save us.</w:t>
      </w:r>
    </w:p>
    <w:p w14:paraId="132E9A37" w14:textId="77777777" w:rsidR="00990976" w:rsidRPr="00CC1CCA" w:rsidRDefault="00990976" w:rsidP="00CC1CCA">
      <w:pPr>
        <w:spacing w:line="276" w:lineRule="auto"/>
        <w:rPr>
          <w:sz w:val="30"/>
          <w:szCs w:val="30"/>
        </w:rPr>
      </w:pPr>
    </w:p>
    <w:p w14:paraId="5E12AC1D" w14:textId="6E86344D" w:rsidR="00990976" w:rsidRPr="00CC1CCA" w:rsidRDefault="00990976" w:rsidP="00CC1CCA">
      <w:pPr>
        <w:spacing w:line="276" w:lineRule="auto"/>
        <w:rPr>
          <w:sz w:val="30"/>
          <w:szCs w:val="30"/>
        </w:rPr>
      </w:pPr>
      <w:r w:rsidRPr="00CC1CCA">
        <w:rPr>
          <w:sz w:val="30"/>
          <w:szCs w:val="30"/>
        </w:rPr>
        <w:t xml:space="preserve">I will end my homily with one final observation, an observation, I hope, that will bring all of us great encouragement. In descending into the waters of the Jordan to be baptised – even though He was without sin, even though He had no need of baptism – Jesus was assuring each and every one of us, that He will never ask us to do something that He Himself, for love of us, hasn’t already </w:t>
      </w:r>
      <w:r w:rsidR="00E31A1B">
        <w:rPr>
          <w:sz w:val="30"/>
          <w:szCs w:val="30"/>
        </w:rPr>
        <w:t>blessed</w:t>
      </w:r>
      <w:r w:rsidRPr="00CC1CCA">
        <w:rPr>
          <w:sz w:val="30"/>
          <w:szCs w:val="30"/>
        </w:rPr>
        <w:t xml:space="preserve"> by His Presence. </w:t>
      </w:r>
      <w:r w:rsidR="00E31A1B">
        <w:rPr>
          <w:sz w:val="30"/>
          <w:szCs w:val="30"/>
        </w:rPr>
        <w:t>T</w:t>
      </w:r>
      <w:r w:rsidRPr="00CC1CCA">
        <w:rPr>
          <w:sz w:val="30"/>
          <w:szCs w:val="30"/>
        </w:rPr>
        <w:t xml:space="preserve">oday’s feast shows us that, in Jesus, we have a God Who </w:t>
      </w:r>
      <w:r w:rsidR="00E31A1B">
        <w:rPr>
          <w:sz w:val="30"/>
          <w:szCs w:val="30"/>
        </w:rPr>
        <w:t xml:space="preserve">always </w:t>
      </w:r>
      <w:r w:rsidRPr="00CC1CCA">
        <w:rPr>
          <w:sz w:val="30"/>
          <w:szCs w:val="30"/>
        </w:rPr>
        <w:t xml:space="preserve">goes first, Who </w:t>
      </w:r>
      <w:r w:rsidR="00E31A1B">
        <w:rPr>
          <w:sz w:val="30"/>
          <w:szCs w:val="30"/>
        </w:rPr>
        <w:t xml:space="preserve">always </w:t>
      </w:r>
      <w:r w:rsidRPr="00CC1CCA">
        <w:rPr>
          <w:sz w:val="30"/>
          <w:szCs w:val="30"/>
        </w:rPr>
        <w:t xml:space="preserve">leads the way, </w:t>
      </w:r>
      <w:r w:rsidR="00E31A1B">
        <w:rPr>
          <w:sz w:val="30"/>
          <w:szCs w:val="30"/>
        </w:rPr>
        <w:t xml:space="preserve">and </w:t>
      </w:r>
      <w:r w:rsidRPr="00CC1CCA">
        <w:rPr>
          <w:sz w:val="30"/>
          <w:szCs w:val="30"/>
        </w:rPr>
        <w:t xml:space="preserve">Who never asks us to take a path that His holy feet haven’t first sanctified. Jesus’ baptism assures us that there is no suffering in our lives that </w:t>
      </w:r>
      <w:r w:rsidR="00E31A1B">
        <w:rPr>
          <w:sz w:val="30"/>
          <w:szCs w:val="30"/>
        </w:rPr>
        <w:t>He</w:t>
      </w:r>
      <w:r w:rsidRPr="00CC1CCA">
        <w:rPr>
          <w:sz w:val="30"/>
          <w:szCs w:val="30"/>
        </w:rPr>
        <w:t>, in His sinless body, hasn’t already borne for love of us. On this feast day, in reply to Our Lord’s question, “</w:t>
      </w:r>
      <w:r w:rsidRPr="00E31A1B">
        <w:rPr>
          <w:i/>
          <w:iCs/>
          <w:sz w:val="30"/>
          <w:szCs w:val="30"/>
        </w:rPr>
        <w:t>Who do you say that I am</w:t>
      </w:r>
      <w:r w:rsidRPr="00CC1CCA">
        <w:rPr>
          <w:sz w:val="30"/>
          <w:szCs w:val="30"/>
        </w:rPr>
        <w:t xml:space="preserve">?” each one of us can </w:t>
      </w:r>
      <w:r w:rsidR="009C2421">
        <w:rPr>
          <w:sz w:val="30"/>
          <w:szCs w:val="30"/>
        </w:rPr>
        <w:t xml:space="preserve">confidently proclaim: </w:t>
      </w:r>
      <w:r w:rsidRPr="00CC1CCA">
        <w:rPr>
          <w:sz w:val="30"/>
          <w:szCs w:val="30"/>
        </w:rPr>
        <w:t>“</w:t>
      </w:r>
      <w:r w:rsidRPr="009C2421">
        <w:rPr>
          <w:i/>
          <w:iCs/>
          <w:sz w:val="30"/>
          <w:szCs w:val="30"/>
        </w:rPr>
        <w:t>Lord, You have shown us Who you are, You have taught us through Your saving work and grace, and we believe</w:t>
      </w:r>
      <w:r w:rsidRPr="00CC1CCA">
        <w:rPr>
          <w:sz w:val="30"/>
          <w:szCs w:val="30"/>
        </w:rPr>
        <w:t>!”</w:t>
      </w:r>
    </w:p>
    <w:sectPr w:rsidR="00990976" w:rsidRPr="00CC1CCA" w:rsidSect="00CC1CC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22A"/>
    <w:multiLevelType w:val="hybridMultilevel"/>
    <w:tmpl w:val="F2C4EBAC"/>
    <w:lvl w:ilvl="0" w:tplc="9C863F9E">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92722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76"/>
    <w:rsid w:val="00071C22"/>
    <w:rsid w:val="00121DA8"/>
    <w:rsid w:val="00191097"/>
    <w:rsid w:val="00225C51"/>
    <w:rsid w:val="00316DE2"/>
    <w:rsid w:val="00565726"/>
    <w:rsid w:val="005C7416"/>
    <w:rsid w:val="007237E8"/>
    <w:rsid w:val="007C0119"/>
    <w:rsid w:val="007D6BC7"/>
    <w:rsid w:val="008D6DB8"/>
    <w:rsid w:val="00953E51"/>
    <w:rsid w:val="0096623F"/>
    <w:rsid w:val="00990976"/>
    <w:rsid w:val="009C1BD2"/>
    <w:rsid w:val="009C2421"/>
    <w:rsid w:val="009D0880"/>
    <w:rsid w:val="009F0ED1"/>
    <w:rsid w:val="00B52FDB"/>
    <w:rsid w:val="00C8354B"/>
    <w:rsid w:val="00C973AA"/>
    <w:rsid w:val="00CC1CCA"/>
    <w:rsid w:val="00CE5E55"/>
    <w:rsid w:val="00CE7B0A"/>
    <w:rsid w:val="00D1391B"/>
    <w:rsid w:val="00D619C9"/>
    <w:rsid w:val="00DC3E9A"/>
    <w:rsid w:val="00DC431F"/>
    <w:rsid w:val="00DE0859"/>
    <w:rsid w:val="00E13562"/>
    <w:rsid w:val="00E31A1B"/>
    <w:rsid w:val="00E718DA"/>
    <w:rsid w:val="00FA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89BA"/>
  <w15:chartTrackingRefBased/>
  <w15:docId w15:val="{7CF39F4A-AA00-43A4-BA5B-33DB235E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976"/>
    <w:rPr>
      <w:rFonts w:eastAsiaTheme="majorEastAsia" w:cstheme="majorBidi"/>
      <w:color w:val="272727" w:themeColor="text1" w:themeTint="D8"/>
    </w:rPr>
  </w:style>
  <w:style w:type="paragraph" w:styleId="Title">
    <w:name w:val="Title"/>
    <w:basedOn w:val="Normal"/>
    <w:next w:val="Normal"/>
    <w:link w:val="TitleChar"/>
    <w:uiPriority w:val="10"/>
    <w:qFormat/>
    <w:rsid w:val="00990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9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9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0976"/>
    <w:rPr>
      <w:i/>
      <w:iCs/>
      <w:color w:val="404040" w:themeColor="text1" w:themeTint="BF"/>
    </w:rPr>
  </w:style>
  <w:style w:type="paragraph" w:styleId="ListParagraph">
    <w:name w:val="List Paragraph"/>
    <w:basedOn w:val="Normal"/>
    <w:uiPriority w:val="34"/>
    <w:qFormat/>
    <w:rsid w:val="00990976"/>
    <w:pPr>
      <w:ind w:left="720"/>
      <w:contextualSpacing/>
    </w:pPr>
  </w:style>
  <w:style w:type="character" w:styleId="IntenseEmphasis">
    <w:name w:val="Intense Emphasis"/>
    <w:basedOn w:val="DefaultParagraphFont"/>
    <w:uiPriority w:val="21"/>
    <w:qFormat/>
    <w:rsid w:val="00990976"/>
    <w:rPr>
      <w:i/>
      <w:iCs/>
      <w:color w:val="0F4761" w:themeColor="accent1" w:themeShade="BF"/>
    </w:rPr>
  </w:style>
  <w:style w:type="paragraph" w:styleId="IntenseQuote">
    <w:name w:val="Intense Quote"/>
    <w:basedOn w:val="Normal"/>
    <w:next w:val="Normal"/>
    <w:link w:val="IntenseQuoteChar"/>
    <w:uiPriority w:val="30"/>
    <w:qFormat/>
    <w:rsid w:val="00990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976"/>
    <w:rPr>
      <w:i/>
      <w:iCs/>
      <w:color w:val="0F4761" w:themeColor="accent1" w:themeShade="BF"/>
    </w:rPr>
  </w:style>
  <w:style w:type="character" w:styleId="IntenseReference">
    <w:name w:val="Intense Reference"/>
    <w:basedOn w:val="DefaultParagraphFont"/>
    <w:uiPriority w:val="32"/>
    <w:qFormat/>
    <w:rsid w:val="009909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Friar Gerard Mary</dc:creator>
  <cp:keywords/>
  <dc:description/>
  <cp:lastModifiedBy>Andrew Fairbrother</cp:lastModifiedBy>
  <cp:revision>2</cp:revision>
  <dcterms:created xsi:type="dcterms:W3CDTF">2026-01-11T00:17:00Z</dcterms:created>
  <dcterms:modified xsi:type="dcterms:W3CDTF">2026-01-11T00:17:00Z</dcterms:modified>
</cp:coreProperties>
</file>